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费用登记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收银业务</w:t>
      </w:r>
      <w:r>
        <w:rPr>
          <w:rFonts w:hint="eastAsia"/>
          <w:lang w:val="en-US" w:eastAsia="zh-CN"/>
        </w:rPr>
        <w:t>-营业外款处理-先登记客户名头  名称 选择支出或收入，选择银行或费用类型，归属人，会自动产生归属部门，备注也要填写清楚，营业外款处理查询更清晰查询。</w:t>
      </w:r>
    </w:p>
    <w:p>
      <w:pPr>
        <w:rPr>
          <w:rFonts w:hint="default"/>
          <w:lang w:val="en-US" w:eastAsia="zh-CN"/>
        </w:rPr>
      </w:pPr>
    </w:p>
    <w:p>
      <w:r>
        <w:drawing>
          <wp:inline distT="0" distB="0" distL="114300" distR="114300">
            <wp:extent cx="5271135" cy="3088005"/>
            <wp:effectExtent l="0" t="0" r="571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涉及费用类型在哪个界面添加</w:t>
      </w:r>
    </w:p>
    <w:p>
      <w:r>
        <w:drawing>
          <wp:inline distT="0" distB="0" distL="114300" distR="114300">
            <wp:extent cx="4867275" cy="30765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5420" cy="3100705"/>
            <wp:effectExtent l="0" t="0" r="1143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王宝凤                                                      </w:t>
      </w:r>
    </w:p>
    <w:p>
      <w:pPr>
        <w:ind w:firstLine="6510" w:firstLineChars="3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2019.10.18</w:t>
      </w:r>
    </w:p>
    <w:p>
      <w:pPr>
        <w:rPr>
          <w:rFonts w:hint="default"/>
          <w:lang w:val="en-US" w:eastAsia="zh-CN"/>
        </w:rPr>
      </w:pPr>
    </w:p>
    <w:p/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11650"/>
    <w:rsid w:val="134008C9"/>
    <w:rsid w:val="15E13986"/>
    <w:rsid w:val="38141F73"/>
    <w:rsid w:val="3BA06267"/>
    <w:rsid w:val="7EA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2019-10-16T06:26:00Z</dcterms:created>
  <dc:creator>Administrator</dc:creator>
  <cp:lastModifiedBy>Administrator</cp:lastModifiedBy>
  <dcterms:modified xsi:type="dcterms:W3CDTF">2019-10-18T02:45:19Z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